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Bereavement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51. Bereavement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aim to support both the child and their family and will adapt the following procedure to suit their individual needs and family preferences: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The key person and/or the manager will talk with the family to ascertain what support is needed or wanted from the nursery. This may be an informal discussion or a meeting away from the child to help calm a potentially upsetting situation</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The child may need extra support or one-to-one care during this difficult time. We will adapt our staffing arrangements so the child is fully supported by the most appropriate member of staff on duty, where possible the child’s key person</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We will be as flexible as possible to adapt the sessions the child and family may need during this time.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will adapt the above procedure as appropriate when a family pet dies to help the child to understand their loss and support their emotions through this time.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b w:val="1"/>
          <w:rtl w:val="0"/>
        </w:rPr>
        <w:t xml:space="preserve">The Samaritans:</w:t>
      </w:r>
      <w:r w:rsidDel="00000000" w:rsidR="00000000" w:rsidRPr="00000000">
        <w:rPr>
          <w:rtl w:val="0"/>
        </w:rPr>
        <w:t xml:space="preserve"> </w:t>
      </w:r>
      <w:hyperlink r:id="rId8">
        <w:r w:rsidDel="00000000" w:rsidR="00000000" w:rsidRPr="00000000">
          <w:rPr>
            <w:color w:val="0000ff"/>
            <w:u w:val="single"/>
            <w:rtl w:val="0"/>
          </w:rPr>
          <w:t xml:space="preserve">www.samaritans.co.uk</w:t>
        </w:r>
      </w:hyperlink>
      <w:r w:rsidDel="00000000" w:rsidR="00000000" w:rsidRPr="00000000">
        <w:rPr>
          <w:rtl w:val="0"/>
        </w:rPr>
        <w:t xml:space="preserve"> 08457 909090 </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b w:val="1"/>
          <w:rtl w:val="0"/>
        </w:rPr>
        <w:t xml:space="preserve">Priory:</w:t>
      </w:r>
      <w:r w:rsidDel="00000000" w:rsidR="00000000" w:rsidRPr="00000000">
        <w:rPr>
          <w:rtl w:val="0"/>
        </w:rPr>
        <w:t xml:space="preserve"> </w:t>
      </w:r>
      <w:hyperlink r:id="rId9">
        <w:r w:rsidDel="00000000" w:rsidR="00000000" w:rsidRPr="00000000">
          <w:rPr>
            <w:color w:val="0000ff"/>
            <w:u w:val="single"/>
            <w:rtl w:val="0"/>
          </w:rPr>
          <w:t xml:space="preserve">www.priorygroup.com</w:t>
        </w:r>
      </w:hyperlink>
      <w:r w:rsidDel="00000000" w:rsidR="00000000" w:rsidRPr="00000000">
        <w:rPr>
          <w:rtl w:val="0"/>
        </w:rPr>
        <w:t xml:space="preserve"> 08452 PRIORY (08452 774679)</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b w:val="1"/>
          <w:rtl w:val="0"/>
        </w:rPr>
        <w:t xml:space="preserve">Child Bereavement UK: </w:t>
      </w:r>
      <w:hyperlink r:id="rId10">
        <w:r w:rsidDel="00000000" w:rsidR="00000000" w:rsidRPr="00000000">
          <w:rPr>
            <w:color w:val="0000ff"/>
            <w:u w:val="single"/>
            <w:rtl w:val="0"/>
          </w:rPr>
          <w:t xml:space="preserve">www.childbereavementuk.org</w:t>
        </w:r>
      </w:hyperlink>
      <w:r w:rsidDel="00000000" w:rsidR="00000000" w:rsidRPr="00000000">
        <w:rPr>
          <w:rtl w:val="0"/>
        </w:rPr>
      </w:r>
    </w:p>
    <w:p w:rsidR="00000000" w:rsidDel="00000000" w:rsidP="00000000" w:rsidRDefault="00000000" w:rsidRPr="00000000" w14:paraId="0000001D">
      <w:pPr>
        <w:jc w:val="left"/>
        <w:rPr>
          <w:b w:val="1"/>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b w:val="1"/>
          <w:rtl w:val="0"/>
        </w:rPr>
        <w:t xml:space="preserve">Cruse Bereavement Care:</w:t>
      </w:r>
      <w:r w:rsidDel="00000000" w:rsidR="00000000" w:rsidRPr="00000000">
        <w:rPr>
          <w:rtl w:val="0"/>
        </w:rPr>
        <w:t xml:space="preserve"> </w:t>
      </w:r>
      <w:hyperlink r:id="rId11">
        <w:r w:rsidDel="00000000" w:rsidR="00000000" w:rsidRPr="00000000">
          <w:rPr>
            <w:color w:val="0000ff"/>
            <w:u w:val="single"/>
            <w:rtl w:val="0"/>
          </w:rPr>
          <w:t xml:space="preserve">www.crusebereavementcare.org.uk </w:t>
        </w:r>
      </w:hyperlink>
      <w:r w:rsidDel="00000000" w:rsidR="00000000" w:rsidRPr="00000000">
        <w:rPr>
          <w:rtl w:val="0"/>
        </w:rPr>
        <w:t xml:space="preserve">0844 477 9400 </w:t>
      </w:r>
      <w:hyperlink r:id="rId12">
        <w:r w:rsidDel="00000000" w:rsidR="00000000" w:rsidRPr="00000000">
          <w:rPr>
            <w:color w:val="0000ff"/>
            <w:u w:val="single"/>
            <w:rtl w:val="0"/>
          </w:rPr>
          <w:t xml:space="preserve">helpline@cruse.org.uk</w:t>
        </w:r>
      </w:hyperlink>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t xml:space="preserve"> </w:t>
      </w:r>
    </w:p>
    <w:p w:rsidR="00000000" w:rsidDel="00000000" w:rsidP="00000000" w:rsidRDefault="00000000" w:rsidRPr="00000000" w14:paraId="00000020">
      <w:pPr>
        <w:jc w:val="left"/>
        <w:rPr/>
      </w:pPr>
      <w:r w:rsidDel="00000000" w:rsidR="00000000" w:rsidRPr="00000000">
        <w:rPr>
          <w:b w:val="1"/>
          <w:rtl w:val="0"/>
        </w:rPr>
        <w:t xml:space="preserve">British Association of Counselling: </w:t>
      </w:r>
      <w:hyperlink r:id="rId13">
        <w:r w:rsidDel="00000000" w:rsidR="00000000" w:rsidRPr="00000000">
          <w:rPr>
            <w:color w:val="0000ff"/>
            <w:u w:val="single"/>
            <w:rtl w:val="0"/>
          </w:rPr>
          <w:t xml:space="preserve">www.bacp.co.uk</w:t>
        </w:r>
      </w:hyperlink>
      <w:r w:rsidDel="00000000" w:rsidR="00000000" w:rsidRPr="00000000">
        <w:rPr>
          <w:rtl w:val="0"/>
        </w:rPr>
        <w:t xml:space="preserve">  01788 578328 </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b w:val="1"/>
        </w:rPr>
      </w:pPr>
      <w:r w:rsidDel="00000000" w:rsidR="00000000" w:rsidRPr="00000000">
        <w:rPr>
          <w:b w:val="1"/>
          <w:rtl w:val="0"/>
        </w:rPr>
        <w:t xml:space="preserve">SANDS: </w:t>
      </w:r>
      <w:hyperlink r:id="rId14">
        <w:r w:rsidDel="00000000" w:rsidR="00000000" w:rsidRPr="00000000">
          <w:rPr>
            <w:color w:val="0000ff"/>
            <w:u w:val="single"/>
            <w:rtl w:val="0"/>
          </w:rPr>
          <w:t xml:space="preserve">www.uk-sands.org</w:t>
        </w:r>
      </w:hyperlink>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1">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2">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3">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4">
      <w:pPr>
        <w:rPr/>
      </w:pPr>
      <w:bookmarkStart w:colFirst="0" w:colLast="0" w:name="_heading=h.30j0zll" w:id="1"/>
      <w:bookmarkEnd w:id="1"/>
      <w:r w:rsidDel="00000000" w:rsidR="00000000" w:rsidRPr="00000000">
        <w:rPr>
          <w:rtl w:val="0"/>
        </w:rPr>
      </w:r>
    </w:p>
    <w:sectPr>
      <w:headerReference r:id="rId15" w:type="even"/>
      <w:footerReference r:id="rId16" w:type="default"/>
      <w:footerReference r:id="rId17"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3823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rusebereavementcare.org.uk" TargetMode="External"/><Relationship Id="rId10" Type="http://schemas.openxmlformats.org/officeDocument/2006/relationships/hyperlink" Target="http://www.childbereavementuk.org" TargetMode="External"/><Relationship Id="rId13" Type="http://schemas.openxmlformats.org/officeDocument/2006/relationships/hyperlink" Target="http://www.bacp.co.uk" TargetMode="External"/><Relationship Id="rId12" Type="http://schemas.openxmlformats.org/officeDocument/2006/relationships/hyperlink" Target="mailto:helpline@cruse.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iorygroup.com/" TargetMode="External"/><Relationship Id="rId15" Type="http://schemas.openxmlformats.org/officeDocument/2006/relationships/header" Target="header1.xml"/><Relationship Id="rId14" Type="http://schemas.openxmlformats.org/officeDocument/2006/relationships/hyperlink" Target="http://www.uk-sands.org"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amaritan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9D8I4crtHBuvGtnYeLMLE/yaA==">AMUW2mWVWgMU1Y3tM8do989yqC762dSDXG0GE1dyixJK9pQVuFWsozZZEFR3Gun4ipK/V0E1EQ2LclBdKkHG3qcIiJkZgKFT/WdbFSnDRsfkQNOars54TLqZTnLjFmGU1rxMcaq3gyhL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2019-05-24T10:19:00Z</dcterms:created>
  <dc:creator>Donna Sheldon (NDNA)</dc:creator>
</cp:coreProperties>
</file>