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Sickness and Illness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4a. Sickness and Illness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3.44, 3.45, 3.46</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Our procedures</w:t>
      </w:r>
    </w:p>
    <w:p w:rsidR="00000000" w:rsidDel="00000000" w:rsidP="00000000" w:rsidRDefault="00000000" w:rsidRPr="00000000" w14:paraId="00000011">
      <w:pPr>
        <w:rPr/>
      </w:pPr>
      <w:r w:rsidDel="00000000" w:rsidR="00000000" w:rsidRPr="00000000">
        <w:rPr>
          <w:rtl w:val="0"/>
        </w:rPr>
        <w:t xml:space="preserve">In order to take appropriate action of children who become ill and to minimise the spread of infection we implement the following procedures: </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If a child becomes ill during the nursery day, we contact their parent(s) and ask them to pick up their child as soon as possible. During this time we care for the child in a quiet, calm area with their key person, wherever possible </w:t>
      </w:r>
    </w:p>
    <w:p w:rsidR="00000000" w:rsidDel="00000000" w:rsidP="00000000" w:rsidRDefault="00000000" w:rsidRPr="00000000" w14:paraId="00000013">
      <w:pPr>
        <w:pStyle w:val="Heading1"/>
        <w:numPr>
          <w:ilvl w:val="0"/>
          <w:numId w:val="2"/>
        </w:numPr>
        <w:ind w:left="720" w:hanging="360"/>
        <w:jc w:val="left"/>
        <w:rPr>
          <w:b w:val="0"/>
          <w:sz w:val="24"/>
          <w:szCs w:val="24"/>
        </w:rPr>
      </w:pPr>
      <w:r w:rsidDel="00000000" w:rsidR="00000000" w:rsidRPr="00000000">
        <w:rPr>
          <w:b w:val="0"/>
          <w:sz w:val="24"/>
          <w:szCs w:val="24"/>
          <w:rtl w:val="0"/>
        </w:rPr>
        <w:t xml:space="preserve">We follow the guidance given to us by Public Health England (formerly the Heath Protection Agency) in Guidance on Infection Control in Schools and other Child Care Settings and advice from our local health protection unit on exclusion times for specific illnesses, e.g. sickness and diarrhoea, measles and chicken pox, to protect other children in the nursery</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Should a child have an infectious disease, such as sickness and diarrhoea, they must not return to nursery until they have been clear for at least 48 hours. We notify Ofsted as soon as possible and in all cases within 14 days of the incident where we have any child or staff member with food poisoning.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We exclude all children on antibiotics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We have the right to refuse admission to a child who is unwell. This decision will be taken by the manager on duty and is non-negotiable</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If new medication is prescribed by a doctor, the child must have been administered this 24 hour prior to returning to nursery. </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If a child has suspected Conjunctivitis, we will contact their parents and ask to pick their child up as soon as possible and may return once medication is prescribed and the first dose of eye drops have been administered.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Meningitis procedure</w:t>
      </w:r>
    </w:p>
    <w:p w:rsidR="00000000" w:rsidDel="00000000" w:rsidP="00000000" w:rsidRDefault="00000000" w:rsidRPr="00000000" w14:paraId="0000001D">
      <w:pPr>
        <w:rPr/>
      </w:pPr>
      <w:r w:rsidDel="00000000" w:rsidR="00000000" w:rsidRPr="00000000">
        <w:rPr>
          <w:rtl w:val="0"/>
        </w:rP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Transporting children to hospital procedure</w:t>
      </w:r>
    </w:p>
    <w:p w:rsidR="00000000" w:rsidDel="00000000" w:rsidP="00000000" w:rsidRDefault="00000000" w:rsidRPr="00000000" w14:paraId="0000001F">
      <w:pPr>
        <w:rPr/>
      </w:pPr>
      <w:r w:rsidDel="00000000" w:rsidR="00000000" w:rsidRPr="00000000">
        <w:rPr>
          <w:rtl w:val="0"/>
        </w:rPr>
        <w:t xml:space="preserve">The nursery manager/staff member must:</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Call for an ambulance immediately if the sickness is severe. DO NOT attempt to transport the sick child in your own vehicle</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Whilst waiting for the ambulance, contact the parent(s) and arrange to meet them at the hospital </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Redeploy staff if necessary to ensure there is adequate staff deployment to care for the remaining children. This may mean temporarily grouping the children together</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Arrange for the most appropriate member of staff to accompany the child taking with them any relevant information such as registration forms, relevant medication sheets, medication and the child’s comforter </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Inform a member of the management team immediately</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Remain calm at all times. Children who witness an incident may well be affected by it and may need lots of cuddles and reassurance. Staff may also require additional support following the accident.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*If a child has an accident that may require hospital treatment but not an ambulance and you choose to transport children within staff vehicles Citation advise you consider the following in your policy:</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Requesting permission from parents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Ratio requirements of the setting being maintained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age and height of the child, in regards to will they need a seat/booster cushion? Further guidance can be found at </w:t>
      </w:r>
      <w:hyperlink r:id="rId8">
        <w:r w:rsidDel="00000000" w:rsidR="00000000" w:rsidRPr="00000000">
          <w:rPr>
            <w:rFonts w:ascii="Arial" w:cs="Arial" w:eastAsia="Arial" w:hAnsi="Arial"/>
            <w:b w:val="0"/>
            <w:i w:val="1"/>
            <w:smallCaps w:val="0"/>
            <w:strike w:val="0"/>
            <w:color w:val="0000ff"/>
            <w:sz w:val="24"/>
            <w:szCs w:val="24"/>
            <w:u w:val="single"/>
            <w:shd w:fill="auto" w:val="clear"/>
            <w:vertAlign w:val="baseline"/>
            <w:rtl w:val="0"/>
          </w:rPr>
          <w:t xml:space="preserve">www.childcarseats.org.uk/types-of-seat/</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There are some exceptions for needing a child seat depending again on their age. Further guidance can be found at </w:t>
      </w:r>
      <w:hyperlink r:id="rId9">
        <w:r w:rsidDel="00000000" w:rsidR="00000000" w:rsidRPr="00000000">
          <w:rPr>
            <w:rFonts w:ascii="Arial" w:cs="Arial" w:eastAsia="Arial" w:hAnsi="Arial"/>
            <w:b w:val="0"/>
            <w:i w:val="1"/>
            <w:smallCaps w:val="0"/>
            <w:strike w:val="0"/>
            <w:color w:val="0000ff"/>
            <w:sz w:val="24"/>
            <w:szCs w:val="24"/>
            <w:u w:val="single"/>
            <w:shd w:fill="auto" w:val="clear"/>
            <w:vertAlign w:val="baseline"/>
            <w:rtl w:val="0"/>
          </w:rPr>
          <w:t xml:space="preserve">www.childcarseats.org.uk/the-law/cars-taxis-private-hire-vehicles-vans-and-goods-vehicles/#under-three</w:t>
        </w:r>
      </w:hyperlink>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With the fitting of the car seat, we also need to ask has the individual had training in carrying in carrying this out?</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Is this transport covered under business insurance, so a call to your insurance company will be needed, or do they have business insurance on their vehicle?</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Safeguarding of the child needs to be looked at. In certain situations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Emergency procedures, e.g. what happens if the child’s health begins to deteriorate during the journey.</w:t>
      </w:r>
    </w:p>
    <w:p w:rsidR="00000000" w:rsidDel="00000000" w:rsidP="00000000" w:rsidRDefault="00000000" w:rsidRPr="00000000" w14:paraId="00000030">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D">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E">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F">
            <w:pPr>
              <w:jc w:val="left"/>
              <w:rPr>
                <w:i w:val="1"/>
                <w:sz w:val="20"/>
                <w:szCs w:val="20"/>
              </w:rPr>
            </w:pPr>
            <w:r w:rsidDel="00000000" w:rsidR="00000000" w:rsidRPr="00000000">
              <w:rPr>
                <w:i w:val="1"/>
                <w:sz w:val="20"/>
                <w:szCs w:val="20"/>
                <w:rtl w:val="0"/>
              </w:rPr>
              <w:t xml:space="preserve">1/3/22</w:t>
            </w:r>
          </w:p>
        </w:tc>
      </w:tr>
      <w:tr>
        <w:trPr>
          <w:trHeight w:val="314" w:hRule="atLeast"/>
        </w:trPr>
        <w:tc>
          <w:tcPr>
            <w:gridSpan w:val="3"/>
            <w:vAlign w:val="center"/>
          </w:tcPr>
          <w:p w:rsidR="00000000" w:rsidDel="00000000" w:rsidP="00000000" w:rsidRDefault="00000000" w:rsidRPr="00000000" w14:paraId="00000040">
            <w:pPr>
              <w:jc w:val="left"/>
              <w:rPr>
                <w:i w:val="1"/>
                <w:sz w:val="20"/>
                <w:szCs w:val="20"/>
              </w:rPr>
            </w:pPr>
            <w:r w:rsidDel="00000000" w:rsidR="00000000" w:rsidRPr="00000000">
              <w:rPr>
                <w:i w:val="1"/>
                <w:sz w:val="20"/>
                <w:szCs w:val="20"/>
                <w:rtl w:val="0"/>
              </w:rPr>
              <w:t xml:space="preserve">*Due to the Covid-19 pandemic we have created a separate risk assessment detailing the steps we have taken to ensure we are adhering to the up to date government guidance. This includes the adaptations we made to when a child becomes ill, the administration of calpol and the steps we are taking when a child is showing symptoms linked with Covid-19.(please see the separate risk assessment document)</w:t>
            </w:r>
          </w:p>
        </w:tc>
      </w:tr>
    </w:tbl>
    <w:p w:rsidR="00000000" w:rsidDel="00000000" w:rsidP="00000000" w:rsidRDefault="00000000" w:rsidRPr="00000000" w14:paraId="00000043">
      <w:pPr>
        <w:rPr/>
      </w:pPr>
      <w:r w:rsidDel="00000000" w:rsidR="00000000" w:rsidRPr="00000000">
        <w:rPr>
          <w:rtl w:val="0"/>
        </w:rPr>
      </w:r>
    </w:p>
    <w:sectPr>
      <w:headerReference r:id="rId10" w:type="default"/>
      <w:footerReference r:id="rId11" w:type="default"/>
      <w:footerReference r:id="rId12"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C70328"/>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uiPriority w:val="22"/>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1"/>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4"/>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59"/>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4"/>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paragraph" w:styleId="NoSpacing">
    <w:name w:val="No Spacing"/>
    <w:uiPriority w:val="1"/>
    <w:qFormat w:val="1"/>
    <w:rsid w:val="00BD4B18"/>
    <w:pPr>
      <w:jc w:val="both"/>
    </w:pPr>
    <w:rPr>
      <w:rFonts w:ascii="Arial" w:hAnsi="Arial"/>
      <w:sz w:val="24"/>
      <w:szCs w:val="24"/>
      <w:lang w:eastAsia="en-US"/>
    </w:rPr>
  </w:style>
  <w:style w:type="table" w:styleId="TableGrid">
    <w:name w:val="Table Grid"/>
    <w:basedOn w:val="TableNormal"/>
    <w:uiPriority w:val="59"/>
    <w:rsid w:val="00194DC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childcarseats.org.uk/the-law/cars-taxis-private-hire-vehicles-vans-and-goods-vehicles/#under-thre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hildcarseats.org.uk/types-of-se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KlEwRZD9sIklv8lgsVuEw5zDA==">AMUW2mWKXzZuN1Hgcit8XYXh9gK+973txUfrAIOp+vFGfLJl4rKjUHB4J+ZJCwHoRIGLqj2s3ydduqPxnHix8FbIGu0/tp61w/6cfv5mfnsBVubShiXgXHpyR1M0xM3UTADcUHzGI67q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2019-05-24T08:07:00Z</dcterms:created>
  <dc:creator>Donna Sheldon (NDNA)</dc:creator>
</cp:coreProperties>
</file>