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Supervision of Visitors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25. Supervision of Visitors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3.62</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aim to protect the children in our care at all times. This includes making sure any visitors to the nursery are properly identified and supervised.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All visitors must sign the visitors’ book on arrival and departure. Where applicable, visitors’ identity should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Staff must check the identity of any visitors they do not recognise before allowing them into the main nursery. Visitors to the nursery must be recorded in the Visitors’ Book and accompanied by a member of staff at all times while in the building</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All external doors must be kept locked at all times and external gates closed. All internal doors and gates must be kept closed to ensure children are not able to wander</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Parents, visitors and students are reminded not to hold doors open or allow entry to any person, whether they know this person or not. Staff within the nursery should be the only people allowing external visitors and parents entry to the nursery</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The nursery will under no circumstances tolerate any form of harassment from third parties, including visitors, towards others, including children, staff members and parents. The police may be called in these circumstances. </w:t>
      </w:r>
    </w:p>
    <w:p w:rsidR="00000000" w:rsidDel="00000000" w:rsidP="00000000" w:rsidRDefault="00000000" w:rsidRPr="00000000" w14:paraId="00000019">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6">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7">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29">
            <w:pPr>
              <w:jc w:val="left"/>
              <w:rPr>
                <w:i w:val="1"/>
                <w:sz w:val="20"/>
                <w:szCs w:val="20"/>
              </w:rPr>
            </w:pPr>
            <w:r w:rsidDel="00000000" w:rsidR="00000000" w:rsidRPr="00000000">
              <w:rPr>
                <w:i w:val="1"/>
                <w:sz w:val="20"/>
                <w:szCs w:val="20"/>
                <w:rtl w:val="0"/>
              </w:rPr>
              <w:t xml:space="preserve">*Due to the Covid-19 pandemic and in line with our Covid-19 risk assessment visitors are not permitted on site unless essential. (please see our separate risk assessment document)</w:t>
            </w:r>
          </w:p>
        </w:tc>
      </w:tr>
    </w:tbl>
    <w:p w:rsidR="00000000" w:rsidDel="00000000" w:rsidP="00000000" w:rsidRDefault="00000000" w:rsidRPr="00000000" w14:paraId="0000002C">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1132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jvlra7o2BInGT9CWDsQOi0zAQ==">AMUW2mVnPG/T77jUkJXtA0St+PcMpShnXD9gH7nk6qVeFVk9BI1BCqlqELukcj4Ww0IUkDjEhLAHpolz8r/fyc0eoNYzclh6eILZolsNJ6fl1N49rtnaUonb50PpiRyi4xDVC4QVqKiK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2019-05-24T09:22:00Z</dcterms:created>
  <dc:creator>Donna Sheldon (NDNA)</dc:creator>
</cp:coreProperties>
</file>