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Supervision of Children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24. Supervision of Children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3.28</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Supervision</w:t>
      </w:r>
    </w:p>
    <w:p w:rsidR="00000000" w:rsidDel="00000000" w:rsidP="00000000" w:rsidRDefault="00000000" w:rsidRPr="00000000" w14:paraId="00000011">
      <w:pPr>
        <w:rPr/>
      </w:pPr>
      <w:r w:rsidDel="00000000" w:rsidR="00000000" w:rsidRPr="00000000">
        <w:rPr>
          <w:rtl w:val="0"/>
        </w:rPr>
        <w:t xml:space="preserve">We ensure that children are supervised adequately at all times, whether children are in or out of the building through:</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Making sure that every child is always within the sight and/or hearing of a suitably vetted member of staff. Monitoring staff deployment across the setting regularly to ensure children’s needs are met </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Ensuring children are fully supervised at all times when using water play/paddling pools as we are aware that children can drown in only a few centimetres of water</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Taking special care when children are using large apparatus e.g. a climbing frame, and when walking up or down steps/stairs, including having one member of staff supervising large outdoor play equipment at all times</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Making sure staff recognise and are aware of any dangers relating to bushes, shrubs and plants when on visits/outdoors </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Supervising children at all times when eating; monitoring toddlers and babies closely and never leaving babies alone with a bottle. Babies are always bottle fed by a member of staff</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Supervising sleeping babies/children and never leaving them unattended</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Never leaving babies/children unattended during nappy changing times </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Supervising children carefully when using scissors or tools, including using knives in cooking activities</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Increasing staff: child ratios during outings to ensure supervision and safety (please refer to Outings policy)</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Strictly following any safety guidelines given by other organisations or companies relating to the hire of equipment or services e.g. hire of a bouncy castle and a member of staff MUST supervise the children at all times.</w:t>
      </w:r>
    </w:p>
    <w:p w:rsidR="00000000" w:rsidDel="00000000" w:rsidP="00000000" w:rsidRDefault="00000000" w:rsidRPr="00000000" w14:paraId="0000001C">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9">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A">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B">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C">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100BA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z5yL+UoWw7x/HWu+soQFCCha7g==">AMUW2mVhOBmp5xtvE2kQiPJjR1HhvHF4JwrzIiXecjhRsOuC64270as8cAtfIhAinidZQUBCrKBggtyiXpdvv5LGlZolpNaGM/R5WHf9XO+2jnPki8J35yfPkefpZm/JClQpZ/Qr7y0d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2019-05-24T09:21:00Z</dcterms:created>
  <dc:creator>Donna Sheldon (NDNA)</dc:creator>
</cp:coreProperties>
</file>